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AF79B5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7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AF79B5" w:rsidP="005D33F6">
            <w:r>
              <w:rPr>
                <w:rFonts w:ascii="Arial" w:hAnsi="Arial" w:cs="Arial"/>
                <w:b/>
              </w:rPr>
              <w:t>11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июл</w:t>
            </w:r>
            <w:r w:rsidR="005D33F6">
              <w:rPr>
                <w:rFonts w:ascii="Arial" w:hAnsi="Arial" w:cs="Arial"/>
                <w:b/>
              </w:rPr>
              <w:t>я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043F6">
              <w:rPr>
                <w:rFonts w:ascii="Arial" w:hAnsi="Arial" w:cs="Arial"/>
                <w:b/>
              </w:rPr>
              <w:t>7</w:t>
            </w:r>
            <w:r w:rsidR="00934F30" w:rsidRPr="00016063">
              <w:rPr>
                <w:rFonts w:ascii="Arial" w:hAnsi="Arial" w:cs="Arial"/>
                <w:b/>
              </w:rPr>
              <w:t xml:space="preserve">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2C0AD2">
            <w:r>
              <w:rPr>
                <w:rFonts w:ascii="Arial" w:hAnsi="Arial" w:cs="Arial"/>
              </w:rPr>
              <w:t>Кетовского района</w:t>
            </w:r>
            <w:r w:rsidR="009043F6">
              <w:rPr>
                <w:rFonts w:ascii="Arial" w:hAnsi="Arial" w:cs="Arial"/>
              </w:rPr>
              <w:t xml:space="preserve"> малый зал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6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6199"/>
        <w:gridCol w:w="506"/>
        <w:gridCol w:w="7034"/>
      </w:tblGrid>
      <w:tr w:rsidR="002C0AD2" w:rsidRPr="00016063" w:rsidTr="00BA31BD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2C0AD2" w:rsidRPr="00016063" w:rsidRDefault="00AF79B5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32" w:type="dxa"/>
          </w:tcPr>
          <w:p w:rsidR="002C0AD2" w:rsidRPr="00016063" w:rsidRDefault="00AF79B5" w:rsidP="000B3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Носков Александр Васильевич</w:t>
            </w:r>
          </w:p>
        </w:tc>
        <w:tc>
          <w:tcPr>
            <w:tcW w:w="6705" w:type="dxa"/>
            <w:gridSpan w:val="2"/>
          </w:tcPr>
          <w:p w:rsidR="002C0AD2" w:rsidRPr="002C0AD2" w:rsidRDefault="00AF79B5" w:rsidP="000B3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Кетовского района;</w:t>
            </w:r>
          </w:p>
        </w:tc>
      </w:tr>
      <w:tr w:rsidR="00027E32" w:rsidRPr="00016063" w:rsidTr="00BA31BD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027E32" w:rsidRPr="00016063" w:rsidRDefault="00504D2B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705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027E32" w:rsidRPr="00016063" w:rsidTr="00BA31BD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027E32" w:rsidRPr="00016063" w:rsidRDefault="00504D2B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Галкина</w:t>
            </w:r>
          </w:p>
          <w:p w:rsidR="009043F6" w:rsidRPr="00016063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Николаевна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финансовой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BA31BD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027E32" w:rsidRPr="00016063" w:rsidRDefault="00504D2B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504D2B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E406A">
              <w:rPr>
                <w:rFonts w:ascii="Arial" w:hAnsi="Arial" w:cs="Arial"/>
              </w:rPr>
              <w:t>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504D2B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263B9C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Салапаева Ольга</w:t>
            </w:r>
          </w:p>
          <w:p w:rsidR="004F1151" w:rsidRPr="00016063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9043F6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Дрягина Наталья</w:t>
            </w:r>
          </w:p>
          <w:p w:rsidR="005D33F6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  <w:p w:rsidR="005D33F6" w:rsidRPr="00016063" w:rsidRDefault="005D33F6" w:rsidP="0034725F">
            <w:pPr>
              <w:jc w:val="both"/>
              <w:rPr>
                <w:rFonts w:ascii="Arial" w:hAnsi="Arial" w:cs="Arial"/>
              </w:rPr>
            </w:pPr>
          </w:p>
          <w:p w:rsidR="009043F6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Полякова Нина</w:t>
            </w:r>
          </w:p>
          <w:p w:rsidR="005D33F6" w:rsidRPr="00016063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 w:rsidR="00263B9C">
              <w:rPr>
                <w:rFonts w:ascii="Arial" w:hAnsi="Arial" w:cs="Arial"/>
              </w:rPr>
              <w:t xml:space="preserve">начальник </w:t>
            </w:r>
            <w:r w:rsidR="004F1151">
              <w:rPr>
                <w:rFonts w:ascii="Arial" w:hAnsi="Arial" w:cs="Arial"/>
              </w:rPr>
              <w:t>ГУПФР в Кетовском районе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D33F6">
              <w:rPr>
                <w:rFonts w:ascii="Arial" w:hAnsi="Arial" w:cs="Arial"/>
                <w:color w:val="000000"/>
              </w:rPr>
              <w:t>заместитель начальника инспекции</w:t>
            </w:r>
            <w:r w:rsidR="004E406A"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 xml:space="preserve">- </w:t>
            </w:r>
            <w:r w:rsidR="005D33F6">
              <w:rPr>
                <w:rFonts w:ascii="Arial" w:hAnsi="Arial" w:cs="Arial"/>
              </w:rPr>
              <w:t>заместитель директора ГКУ ЦЗН г.</w:t>
            </w:r>
            <w:r w:rsidR="00BC4177">
              <w:rPr>
                <w:rFonts w:ascii="Arial" w:hAnsi="Arial" w:cs="Arial"/>
              </w:rPr>
              <w:t xml:space="preserve"> </w:t>
            </w:r>
            <w:r w:rsidR="005D33F6">
              <w:rPr>
                <w:rFonts w:ascii="Arial" w:hAnsi="Arial" w:cs="Arial"/>
              </w:rPr>
              <w:t>Кургана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Кетовского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4E406A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инв</w:t>
            </w:r>
            <w:r w:rsidRPr="00016063">
              <w:rPr>
                <w:rFonts w:ascii="Arial" w:hAnsi="Arial" w:cs="Arial"/>
              </w:rPr>
              <w:t>е</w:t>
            </w:r>
            <w:r w:rsidRPr="00016063">
              <w:rPr>
                <w:rFonts w:ascii="Arial" w:hAnsi="Arial" w:cs="Arial"/>
              </w:rPr>
              <w:t>стиций Администрации Кетовского района;</w:t>
            </w: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C534E8" w:rsidRPr="00016063" w:rsidTr="00BA31BD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C534E8" w:rsidRDefault="00504D2B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534E8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C534E8" w:rsidRPr="0002163A" w:rsidRDefault="00C534E8" w:rsidP="00CF6347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</w:t>
            </w:r>
            <w:r w:rsidRPr="00016063">
              <w:rPr>
                <w:rFonts w:ascii="Arial" w:hAnsi="Arial" w:cs="Arial"/>
              </w:rPr>
              <w:t>т</w:t>
            </w:r>
            <w:r w:rsidRPr="00016063">
              <w:rPr>
                <w:rFonts w:ascii="Arial" w:hAnsi="Arial" w:cs="Arial"/>
              </w:rPr>
              <w:t>дела сельского хозяйства и развития сельских террит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рий;</w:t>
            </w:r>
          </w:p>
          <w:p w:rsidR="00C534E8" w:rsidRDefault="00C534E8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143365" w:rsidRPr="00016063" w:rsidTr="00BA31BD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143365" w:rsidRDefault="00504D2B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43365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143365" w:rsidRPr="008443E1" w:rsidRDefault="00143365" w:rsidP="0014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Булавина Мария</w:t>
            </w:r>
          </w:p>
          <w:p w:rsidR="00143365" w:rsidRPr="008443E1" w:rsidRDefault="00143365" w:rsidP="0014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  <w:p w:rsidR="00143365" w:rsidRPr="00016063" w:rsidRDefault="00143365" w:rsidP="00CF6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143365" w:rsidRDefault="00143365" w:rsidP="00143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профсоюзных организаций Кетовского района</w:t>
            </w:r>
          </w:p>
          <w:p w:rsidR="00143365" w:rsidRDefault="00143365" w:rsidP="00143365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143365" w:rsidRDefault="00143365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C534E8" w:rsidRPr="00016063" w:rsidTr="00BA31BD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C534E8" w:rsidRPr="00016063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534E8" w:rsidRPr="00016063" w:rsidTr="00BA31BD">
        <w:trPr>
          <w:trHeight w:val="80"/>
        </w:trPr>
        <w:tc>
          <w:tcPr>
            <w:tcW w:w="709" w:type="dxa"/>
            <w:gridSpan w:val="2"/>
          </w:tcPr>
          <w:p w:rsidR="00C534E8" w:rsidRDefault="00BA31BD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Pr="00D65237" w:rsidRDefault="00C534E8" w:rsidP="00D65237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</w:tcPr>
          <w:p w:rsidR="00C11D62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  <w:p w:rsidR="00C11D62" w:rsidRPr="00C11D62" w:rsidRDefault="00C11D62" w:rsidP="00C11D62">
            <w:pPr>
              <w:rPr>
                <w:rFonts w:ascii="Arial" w:hAnsi="Arial" w:cs="Arial"/>
              </w:rPr>
            </w:pPr>
          </w:p>
          <w:p w:rsidR="00C11D62" w:rsidRDefault="00C11D62" w:rsidP="00C11D62">
            <w:pPr>
              <w:rPr>
                <w:rFonts w:ascii="Arial" w:hAnsi="Arial" w:cs="Arial"/>
              </w:rPr>
            </w:pPr>
          </w:p>
          <w:p w:rsidR="00C534E8" w:rsidRPr="00C11D62" w:rsidRDefault="00C534E8" w:rsidP="00C11D62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Pr="00A613E3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C534E8" w:rsidRPr="00016063" w:rsidRDefault="00C534E8" w:rsidP="00E25730">
            <w:pPr>
              <w:rPr>
                <w:rFonts w:ascii="Arial" w:hAnsi="Arial" w:cs="Arial"/>
              </w:rPr>
            </w:pPr>
          </w:p>
        </w:tc>
      </w:tr>
      <w:tr w:rsidR="00C534E8" w:rsidRPr="00016063" w:rsidTr="00BA31BD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BC4177" w:rsidRDefault="00BC4177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BC4177" w:rsidRDefault="00BC4177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Pr="00016063" w:rsidRDefault="00C534E8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lastRenderedPageBreak/>
              <w:t>Отсутствовали:</w:t>
            </w:r>
          </w:p>
        </w:tc>
      </w:tr>
      <w:tr w:rsidR="00C534E8" w:rsidRPr="00016063" w:rsidTr="00BA31BD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504D2B" w:rsidRDefault="00C534E8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  <w:p w:rsidR="00504D2B" w:rsidRPr="00504D2B" w:rsidRDefault="00504D2B" w:rsidP="00504D2B">
            <w:pPr>
              <w:rPr>
                <w:rFonts w:ascii="Arial" w:hAnsi="Arial" w:cs="Arial"/>
              </w:rPr>
            </w:pPr>
          </w:p>
          <w:p w:rsidR="00504D2B" w:rsidRDefault="00504D2B" w:rsidP="00504D2B">
            <w:pPr>
              <w:rPr>
                <w:rFonts w:ascii="Arial" w:hAnsi="Arial" w:cs="Arial"/>
              </w:rPr>
            </w:pPr>
          </w:p>
          <w:p w:rsidR="00C534E8" w:rsidRPr="00504D2B" w:rsidRDefault="00504D2B" w:rsidP="00504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57" w:type="dxa"/>
            <w:gridSpan w:val="2"/>
          </w:tcPr>
          <w:p w:rsidR="00C534E8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Нуганов Ербол</w:t>
            </w:r>
          </w:p>
          <w:p w:rsidR="00252BA0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Серикович</w:t>
            </w:r>
          </w:p>
          <w:p w:rsidR="00252BA0" w:rsidRPr="00252BA0" w:rsidRDefault="00252BA0" w:rsidP="00252BA0">
            <w:pPr>
              <w:rPr>
                <w:rFonts w:ascii="Arial" w:hAnsi="Arial" w:cs="Arial"/>
              </w:rPr>
            </w:pPr>
          </w:p>
          <w:p w:rsidR="00AF79B5" w:rsidRDefault="00AF79B5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Хмелев Герман </w:t>
            </w:r>
          </w:p>
          <w:p w:rsidR="00504D2B" w:rsidRDefault="00AF79B5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Геннадьевич</w:t>
            </w:r>
          </w:p>
          <w:p w:rsidR="00C534E8" w:rsidRPr="00252BA0" w:rsidRDefault="00C534E8" w:rsidP="00252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Default="00C534E8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43365">
              <w:rPr>
                <w:rFonts w:ascii="Arial" w:hAnsi="Arial" w:cs="Arial"/>
              </w:rPr>
              <w:t>Начальник полиции</w:t>
            </w:r>
            <w:r>
              <w:rPr>
                <w:rFonts w:ascii="Arial" w:hAnsi="Arial" w:cs="Arial"/>
              </w:rPr>
              <w:t>;</w:t>
            </w:r>
          </w:p>
          <w:p w:rsidR="00504D2B" w:rsidRDefault="00504D2B" w:rsidP="00764EED">
            <w:pPr>
              <w:jc w:val="both"/>
              <w:rPr>
                <w:rFonts w:ascii="Arial" w:hAnsi="Arial" w:cs="Arial"/>
              </w:rPr>
            </w:pPr>
          </w:p>
          <w:p w:rsidR="00504D2B" w:rsidRDefault="00504D2B" w:rsidP="00504D2B">
            <w:pPr>
              <w:rPr>
                <w:rFonts w:ascii="Arial" w:hAnsi="Arial" w:cs="Arial"/>
              </w:rPr>
            </w:pPr>
          </w:p>
          <w:p w:rsidR="00C534E8" w:rsidRPr="00504D2B" w:rsidRDefault="00504D2B" w:rsidP="00504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F79B5">
              <w:rPr>
                <w:rFonts w:ascii="Arial" w:hAnsi="Arial" w:cs="Arial"/>
              </w:rPr>
              <w:t>Первый заместитель Главы</w:t>
            </w:r>
            <w:r>
              <w:rPr>
                <w:rFonts w:ascii="Arial" w:hAnsi="Arial" w:cs="Arial"/>
              </w:rPr>
              <w:t xml:space="preserve"> Кетовского района</w:t>
            </w:r>
          </w:p>
        </w:tc>
      </w:tr>
      <w:tr w:rsidR="00C534E8" w:rsidRPr="003C3333" w:rsidTr="00BA31BD">
        <w:trPr>
          <w:gridBefore w:val="1"/>
          <w:gridAfter w:val="2"/>
          <w:wBefore w:w="60" w:type="dxa"/>
          <w:wAfter w:w="7540" w:type="dxa"/>
        </w:trPr>
        <w:tc>
          <w:tcPr>
            <w:tcW w:w="10005" w:type="dxa"/>
            <w:gridSpan w:val="4"/>
          </w:tcPr>
          <w:p w:rsidR="00BA31BD" w:rsidRPr="006318A3" w:rsidRDefault="00BA31BD" w:rsidP="00BA31BD">
            <w:pPr>
              <w:tabs>
                <w:tab w:val="left" w:pos="7290"/>
              </w:tabs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  <w:r w:rsidRPr="006318A3">
              <w:rPr>
                <w:rFonts w:ascii="Arial" w:hAnsi="Arial" w:cs="Arial"/>
                <w:b/>
                <w:color w:val="00000A"/>
              </w:rPr>
              <w:t>Информация об индивидуальных предпринимателях (налоговых агентах) выплачивающих заработную плату работникам ниже прожиточного мин</w:t>
            </w:r>
            <w:r w:rsidRPr="006318A3">
              <w:rPr>
                <w:rFonts w:ascii="Arial" w:hAnsi="Arial" w:cs="Arial"/>
                <w:b/>
                <w:color w:val="00000A"/>
              </w:rPr>
              <w:t>и</w:t>
            </w:r>
            <w:r w:rsidRPr="006318A3">
              <w:rPr>
                <w:rFonts w:ascii="Arial" w:hAnsi="Arial" w:cs="Arial"/>
                <w:b/>
                <w:color w:val="00000A"/>
              </w:rPr>
              <w:t>мума</w:t>
            </w:r>
            <w:r w:rsidR="00C534E8" w:rsidRPr="006318A3">
              <w:rPr>
                <w:rFonts w:ascii="Arial" w:hAnsi="Arial" w:cs="Arial"/>
                <w:b/>
                <w:color w:val="00000A"/>
              </w:rPr>
              <w:t xml:space="preserve">   </w:t>
            </w:r>
          </w:p>
          <w:p w:rsidR="004C77B6" w:rsidRPr="00BA31BD" w:rsidRDefault="00C534E8" w:rsidP="00BA31BD">
            <w:pPr>
              <w:tabs>
                <w:tab w:val="left" w:pos="7290"/>
              </w:tabs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  <w:r w:rsidRPr="00BA31BD">
              <w:rPr>
                <w:rFonts w:ascii="Arial" w:hAnsi="Arial" w:cs="Arial"/>
                <w:b/>
                <w:color w:val="00000A"/>
              </w:rPr>
              <w:t xml:space="preserve">  </w:t>
            </w:r>
          </w:p>
          <w:p w:rsidR="00C534E8" w:rsidRDefault="00C534E8" w:rsidP="00BA31BD">
            <w:pPr>
              <w:tabs>
                <w:tab w:val="left" w:pos="720"/>
                <w:tab w:val="left" w:pos="7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</w:rPr>
              <w:tab/>
            </w: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 w:rsidR="00BA31BD">
              <w:rPr>
                <w:rFonts w:ascii="Arial" w:hAnsi="Arial" w:cs="Arial"/>
                <w:color w:val="00000A"/>
              </w:rPr>
              <w:t>Лютенко К.Ю.(Лютенко В.Г.), Косарева Л.А., Захарова Т.Н., У</w:t>
            </w:r>
            <w:r w:rsidR="00BA31BD">
              <w:rPr>
                <w:rFonts w:ascii="Arial" w:hAnsi="Arial" w:cs="Arial"/>
                <w:color w:val="00000A"/>
              </w:rPr>
              <w:t>т</w:t>
            </w:r>
            <w:r w:rsidR="00BA31BD">
              <w:rPr>
                <w:rFonts w:ascii="Arial" w:hAnsi="Arial" w:cs="Arial"/>
                <w:color w:val="00000A"/>
              </w:rPr>
              <w:t>кова С.В. (приложена объяснительная), Распопова Е.Л., Новикова Т.М., Успенский С.М. (Успенская М.Г.), Первухина Л.Ю., Спиридонов А.А. (приложена объяснител</w:t>
            </w:r>
            <w:r w:rsidR="00BA31BD">
              <w:rPr>
                <w:rFonts w:ascii="Arial" w:hAnsi="Arial" w:cs="Arial"/>
                <w:color w:val="00000A"/>
              </w:rPr>
              <w:t>ь</w:t>
            </w:r>
            <w:r w:rsidR="00BA31BD">
              <w:rPr>
                <w:rFonts w:ascii="Arial" w:hAnsi="Arial" w:cs="Arial"/>
                <w:color w:val="00000A"/>
              </w:rPr>
              <w:t>ная), Художидкова В.Ю. (приложена объяснительная), Обухова Т.П., Устюгова О.Е., Семенова Л.Н., Блажко Л.А., Мутовкина Е.Г., Рубцов Е.П. (приложена объяснител</w:t>
            </w:r>
            <w:r w:rsidR="00BA31BD">
              <w:rPr>
                <w:rFonts w:ascii="Arial" w:hAnsi="Arial" w:cs="Arial"/>
                <w:color w:val="00000A"/>
              </w:rPr>
              <w:t>ь</w:t>
            </w:r>
            <w:r w:rsidR="00BA31BD">
              <w:rPr>
                <w:rFonts w:ascii="Arial" w:hAnsi="Arial" w:cs="Arial"/>
                <w:color w:val="00000A"/>
              </w:rPr>
              <w:t>ная), Багрецова Т.А.(Виноградова Е.Н.), Гавриш А.Ф., Ефремова Н.С., Альгин А.Г.</w:t>
            </w:r>
            <w:r w:rsidR="00BC4177">
              <w:rPr>
                <w:rFonts w:ascii="Arial" w:hAnsi="Arial" w:cs="Arial"/>
                <w:color w:val="00000A"/>
              </w:rPr>
              <w:t>, К</w:t>
            </w:r>
            <w:r w:rsidR="00BC4177">
              <w:rPr>
                <w:rFonts w:ascii="Arial" w:hAnsi="Arial" w:cs="Arial"/>
                <w:color w:val="00000A"/>
              </w:rPr>
              <w:t>и</w:t>
            </w:r>
            <w:r w:rsidR="00BC4177">
              <w:rPr>
                <w:rFonts w:ascii="Arial" w:hAnsi="Arial" w:cs="Arial"/>
                <w:color w:val="00000A"/>
              </w:rPr>
              <w:t>ричек В.И.</w:t>
            </w:r>
            <w:r w:rsidR="00C94A8A">
              <w:rPr>
                <w:rFonts w:ascii="Arial" w:hAnsi="Arial" w:cs="Arial"/>
                <w:color w:val="00000A"/>
              </w:rPr>
              <w:t>, Егорова В.Е.</w:t>
            </w: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C534E8" w:rsidRDefault="00C534E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</w:t>
            </w:r>
            <w:r w:rsidRPr="00B96819">
              <w:rPr>
                <w:rFonts w:ascii="Arial" w:hAnsi="Arial" w:cs="Arial"/>
                <w:b/>
              </w:rPr>
              <w:t>й</w:t>
            </w:r>
            <w:r w:rsidRPr="00B96819">
              <w:rPr>
                <w:rFonts w:ascii="Arial" w:hAnsi="Arial" w:cs="Arial"/>
                <w:b/>
              </w:rPr>
              <w:t>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работодателей приглашенных на заседание антикризисн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штаба (список прилагается).</w:t>
            </w:r>
          </w:p>
          <w:p w:rsidR="00504D2B" w:rsidRPr="00504D2B" w:rsidRDefault="00C534E8" w:rsidP="00504D2B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</w:t>
            </w:r>
            <w:r w:rsidR="00504D2B">
              <w:rPr>
                <w:rFonts w:ascii="Arial" w:hAnsi="Arial" w:cs="Arial"/>
                <w:b/>
              </w:rPr>
              <w:t>.</w:t>
            </w:r>
            <w:r w:rsidR="00504D2B" w:rsidRPr="00D32960">
              <w:t xml:space="preserve"> </w:t>
            </w:r>
            <w:r w:rsidR="00504D2B" w:rsidRPr="00504D2B">
              <w:rPr>
                <w:rFonts w:ascii="Arial" w:hAnsi="Arial" w:cs="Arial"/>
              </w:rPr>
              <w:t>Всем принявшим участие в заседании штаба рекомендовать легализовать трудовые отношения с работниками путем заключения трудо</w:t>
            </w:r>
            <w:r w:rsidR="00504D2B">
              <w:rPr>
                <w:rFonts w:ascii="Arial" w:hAnsi="Arial" w:cs="Arial"/>
              </w:rPr>
              <w:t xml:space="preserve">вых договоров в течение 10 дней, </w:t>
            </w:r>
            <w:r w:rsidR="006318A3">
              <w:rPr>
                <w:rFonts w:ascii="Arial" w:hAnsi="Arial" w:cs="Arial"/>
              </w:rPr>
              <w:t>предоставить копии трудовых договоров в отдел экономики, торговли, труда и инвестиций Администрации Кетовского района.</w:t>
            </w:r>
            <w:r w:rsidR="00504D2B">
              <w:rPr>
                <w:rFonts w:ascii="Arial" w:hAnsi="Arial" w:cs="Arial"/>
              </w:rPr>
              <w:t xml:space="preserve"> </w:t>
            </w:r>
          </w:p>
          <w:p w:rsidR="00C534E8" w:rsidRDefault="00C534E8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C534E8" w:rsidRPr="0087697B" w:rsidRDefault="00C534E8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Default="006318A3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5B52">
        <w:rPr>
          <w:rFonts w:ascii="Arial" w:hAnsi="Arial" w:cs="Arial"/>
        </w:rPr>
        <w:t xml:space="preserve"> Кетовского района</w:t>
      </w:r>
      <w:r w:rsidR="00016063">
        <w:rPr>
          <w:rFonts w:ascii="Arial" w:hAnsi="Arial" w:cs="Arial"/>
        </w:rPr>
        <w:t xml:space="preserve">                  </w:t>
      </w:r>
      <w:r w:rsidR="000160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А.В. Носков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</w:t>
      </w:r>
      <w:r w:rsidR="001735D9">
        <w:rPr>
          <w:rFonts w:ascii="Arial" w:hAnsi="Arial" w:cs="Arial"/>
        </w:rPr>
        <w:t xml:space="preserve"> </w:t>
      </w:r>
      <w:r w:rsidR="00504D2B">
        <w:rPr>
          <w:rFonts w:ascii="Arial" w:hAnsi="Arial" w:cs="Arial"/>
        </w:rPr>
        <w:t xml:space="preserve"> 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6318A3" w:rsidP="00CF4655">
      <w:pPr>
        <w:jc w:val="both"/>
      </w:pPr>
      <w:r>
        <w:rPr>
          <w:rFonts w:ascii="Arial" w:hAnsi="Arial" w:cs="Arial"/>
        </w:rPr>
        <w:t>11.07</w:t>
      </w:r>
      <w:r w:rsidR="00CE3DDA">
        <w:rPr>
          <w:rFonts w:ascii="Arial" w:hAnsi="Arial" w:cs="Arial"/>
        </w:rPr>
        <w:t>.2017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D3" w:rsidRDefault="00CD01D3" w:rsidP="00D47896">
      <w:r>
        <w:separator/>
      </w:r>
    </w:p>
  </w:endnote>
  <w:endnote w:type="continuationSeparator" w:id="1">
    <w:p w:rsidR="00CD01D3" w:rsidRDefault="00CD01D3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D3" w:rsidRDefault="00CD01D3" w:rsidP="00D47896">
      <w:r>
        <w:separator/>
      </w:r>
    </w:p>
  </w:footnote>
  <w:footnote w:type="continuationSeparator" w:id="1">
    <w:p w:rsidR="00CD01D3" w:rsidRDefault="00CD01D3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95842"/>
    <w:rsid w:val="000A4CE2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38AA"/>
    <w:rsid w:val="000F4E7B"/>
    <w:rsid w:val="000F577A"/>
    <w:rsid w:val="0010069E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2BA0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1C2F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04D"/>
    <w:rsid w:val="00401EDA"/>
    <w:rsid w:val="004037C3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4F5F"/>
    <w:rsid w:val="006308DA"/>
    <w:rsid w:val="006318A3"/>
    <w:rsid w:val="00632C2B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37A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043F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9449F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6531"/>
    <w:rsid w:val="00AF79B5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31BD"/>
    <w:rsid w:val="00BA4F6D"/>
    <w:rsid w:val="00BA54F0"/>
    <w:rsid w:val="00BA613E"/>
    <w:rsid w:val="00BB2E1E"/>
    <w:rsid w:val="00BB5A05"/>
    <w:rsid w:val="00BB627A"/>
    <w:rsid w:val="00BC4177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1D62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94A8A"/>
    <w:rsid w:val="00CA047F"/>
    <w:rsid w:val="00CA518F"/>
    <w:rsid w:val="00CB02F5"/>
    <w:rsid w:val="00CB5575"/>
    <w:rsid w:val="00CB59F4"/>
    <w:rsid w:val="00CB659A"/>
    <w:rsid w:val="00CC1085"/>
    <w:rsid w:val="00CD01D3"/>
    <w:rsid w:val="00CD58C0"/>
    <w:rsid w:val="00CD7F23"/>
    <w:rsid w:val="00CE16E6"/>
    <w:rsid w:val="00CE3DDA"/>
    <w:rsid w:val="00CE65AB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85C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C5FE3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4067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39DA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237</cp:revision>
  <cp:lastPrinted>2017-07-11T10:35:00Z</cp:lastPrinted>
  <dcterms:created xsi:type="dcterms:W3CDTF">2013-03-06T03:41:00Z</dcterms:created>
  <dcterms:modified xsi:type="dcterms:W3CDTF">2017-07-11T10:36:00Z</dcterms:modified>
</cp:coreProperties>
</file>